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CBA" w:rsidRPr="00EA5520" w:rsidRDefault="00905CBA" w:rsidP="00905CBA">
      <w:p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 xml:space="preserve">Lokalne kryteria wyboru - </w:t>
      </w:r>
      <w:r w:rsidRPr="00EA5520">
        <w:rPr>
          <w:rFonts w:ascii="Calibri" w:hAnsi="Calibri"/>
          <w:b/>
          <w:color w:val="000000"/>
        </w:rPr>
        <w:t>„Odnowa i rozwój wsi”</w:t>
      </w:r>
    </w:p>
    <w:p w:rsidR="00905CBA" w:rsidRPr="00EA5520" w:rsidRDefault="00905CBA" w:rsidP="00905CBA">
      <w:pPr>
        <w:rPr>
          <w:rFonts w:ascii="Calibri" w:hAnsi="Calibri"/>
          <w:b/>
          <w:color w:val="000000"/>
        </w:rPr>
      </w:pPr>
    </w:p>
    <w:tbl>
      <w:tblPr>
        <w:tblW w:w="0" w:type="auto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2168"/>
        <w:gridCol w:w="3888"/>
        <w:gridCol w:w="3039"/>
      </w:tblGrid>
      <w:tr w:rsidR="00905CBA" w:rsidRPr="00EA5520" w:rsidTr="0028319D">
        <w:trPr>
          <w:jc w:val="center"/>
        </w:trPr>
        <w:tc>
          <w:tcPr>
            <w:tcW w:w="0" w:type="auto"/>
            <w:shd w:val="clear" w:color="auto" w:fill="auto"/>
          </w:tcPr>
          <w:p w:rsidR="00905CBA" w:rsidRPr="00EA5520" w:rsidRDefault="00905CBA" w:rsidP="0028319D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 w:rsidRPr="00EA5520">
              <w:rPr>
                <w:rFonts w:ascii="Calibri" w:hAnsi="Calibri"/>
                <w:b/>
                <w:color w:val="000000"/>
              </w:rPr>
              <w:t>L.p</w:t>
            </w:r>
            <w:proofErr w:type="spellEnd"/>
          </w:p>
        </w:tc>
        <w:tc>
          <w:tcPr>
            <w:tcW w:w="0" w:type="auto"/>
          </w:tcPr>
          <w:p w:rsidR="00905CBA" w:rsidRPr="00EA5520" w:rsidRDefault="00905CBA" w:rsidP="002831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Kryteria</w:t>
            </w:r>
          </w:p>
        </w:tc>
        <w:tc>
          <w:tcPr>
            <w:tcW w:w="0" w:type="auto"/>
          </w:tcPr>
          <w:p w:rsidR="00905CBA" w:rsidRPr="00EA5520" w:rsidRDefault="00905CBA" w:rsidP="002831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Opis</w:t>
            </w:r>
          </w:p>
        </w:tc>
        <w:tc>
          <w:tcPr>
            <w:tcW w:w="0" w:type="auto"/>
          </w:tcPr>
          <w:p w:rsidR="00905CBA" w:rsidRPr="00EA5520" w:rsidRDefault="00905CBA" w:rsidP="002831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Punkty</w:t>
            </w:r>
          </w:p>
        </w:tc>
      </w:tr>
      <w:tr w:rsidR="00905CBA" w:rsidRPr="00EA5520" w:rsidTr="0028319D">
        <w:trPr>
          <w:jc w:val="center"/>
        </w:trPr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1.</w:t>
            </w:r>
          </w:p>
        </w:tc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Doświadczenie wnioskodawcy </w:t>
            </w:r>
          </w:p>
        </w:tc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Preferuje się wnioskodawców, którzy realizowali projekty ze środków UE lub  krajowych</w:t>
            </w:r>
          </w:p>
        </w:tc>
        <w:tc>
          <w:tcPr>
            <w:tcW w:w="0" w:type="auto"/>
            <w:shd w:val="clear" w:color="auto" w:fill="F2F2F2"/>
          </w:tcPr>
          <w:p w:rsidR="00905CBA" w:rsidRPr="00783297" w:rsidRDefault="00905CBA" w:rsidP="0028319D">
            <w:pPr>
              <w:rPr>
                <w:rFonts w:ascii="Calibri" w:hAnsi="Calibri"/>
              </w:rPr>
            </w:pPr>
            <w:r w:rsidRPr="00EA5520">
              <w:rPr>
                <w:rFonts w:ascii="Calibri" w:hAnsi="Calibri"/>
                <w:color w:val="000000"/>
              </w:rPr>
              <w:t>2 – wnioskodawca realizował więcej niż 1 proj</w:t>
            </w:r>
            <w:r w:rsidRPr="00783297">
              <w:rPr>
                <w:rFonts w:ascii="Calibri" w:hAnsi="Calibri"/>
              </w:rPr>
              <w:t>ekt w okresie 2007 - 2013</w:t>
            </w:r>
          </w:p>
          <w:p w:rsidR="00905CBA" w:rsidRPr="00783297" w:rsidRDefault="00905CBA" w:rsidP="0028319D">
            <w:pPr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1- wnioskodawca realizował min. 1 projekt w okresie 2007 – 2013</w:t>
            </w:r>
          </w:p>
          <w:p w:rsidR="00905CBA" w:rsidRPr="00EA5520" w:rsidRDefault="00905CBA" w:rsidP="0028319D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 xml:space="preserve">0- nie realizował </w:t>
            </w:r>
          </w:p>
        </w:tc>
      </w:tr>
      <w:tr w:rsidR="00905CBA" w:rsidRPr="00EA5520" w:rsidTr="0028319D">
        <w:trPr>
          <w:jc w:val="center"/>
        </w:trPr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2.</w:t>
            </w:r>
          </w:p>
        </w:tc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Zasięg oddziaływania operacji </w:t>
            </w:r>
          </w:p>
        </w:tc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 xml:space="preserve">Preferuje się operacje o oddziaływaniu szerszym niż 1 miejscowość </w:t>
            </w:r>
          </w:p>
        </w:tc>
        <w:tc>
          <w:tcPr>
            <w:tcW w:w="0" w:type="auto"/>
            <w:shd w:val="clear" w:color="auto" w:fill="F2F2F2"/>
          </w:tcPr>
          <w:p w:rsidR="00905CBA" w:rsidRPr="00783297" w:rsidRDefault="00905CBA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3– wpływa na cały obszar</w:t>
            </w:r>
          </w:p>
          <w:p w:rsidR="00905CBA" w:rsidRPr="00783297" w:rsidRDefault="00905CBA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LSR</w:t>
            </w:r>
          </w:p>
          <w:p w:rsidR="00905CBA" w:rsidRPr="00783297" w:rsidRDefault="00905CBA" w:rsidP="0028319D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783297">
              <w:rPr>
                <w:rFonts w:ascii="Calibri" w:hAnsi="Calibri"/>
              </w:rPr>
              <w:t>2 – wpływa na gmin</w:t>
            </w:r>
            <w:r w:rsidRPr="00783297">
              <w:rPr>
                <w:rFonts w:ascii="Calibri" w:hAnsi="Calibri" w:cs="TimesNewRoman"/>
              </w:rPr>
              <w:t>ę</w:t>
            </w:r>
          </w:p>
          <w:p w:rsidR="00905CBA" w:rsidRPr="00783297" w:rsidRDefault="00905CBA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1- wpływa na wi</w:t>
            </w:r>
            <w:r w:rsidRPr="00783297">
              <w:rPr>
                <w:rFonts w:ascii="Calibri" w:hAnsi="Calibri" w:cs="TimesNewRoman"/>
              </w:rPr>
              <w:t>ę</w:t>
            </w:r>
            <w:r w:rsidRPr="00783297">
              <w:rPr>
                <w:rFonts w:ascii="Calibri" w:hAnsi="Calibri"/>
              </w:rPr>
              <w:t>cej ni</w:t>
            </w:r>
            <w:r w:rsidRPr="00783297">
              <w:rPr>
                <w:rFonts w:ascii="Calibri" w:hAnsi="Calibri" w:cs="TimesNewRoman"/>
              </w:rPr>
              <w:t xml:space="preserve">ż </w:t>
            </w:r>
            <w:r w:rsidRPr="00783297">
              <w:rPr>
                <w:rFonts w:ascii="Calibri" w:hAnsi="Calibri"/>
              </w:rPr>
              <w:t>1</w:t>
            </w:r>
          </w:p>
          <w:p w:rsidR="00905CBA" w:rsidRPr="00783297" w:rsidRDefault="00905CBA" w:rsidP="0028319D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783297">
              <w:rPr>
                <w:rFonts w:ascii="Calibri" w:hAnsi="Calibri"/>
              </w:rPr>
              <w:t>miejscowo</w:t>
            </w:r>
            <w:r w:rsidRPr="00783297">
              <w:rPr>
                <w:rFonts w:ascii="Calibri" w:hAnsi="Calibri" w:cs="TimesNewRoman"/>
              </w:rPr>
              <w:t>ść</w:t>
            </w:r>
          </w:p>
          <w:p w:rsidR="00905CBA" w:rsidRPr="00783297" w:rsidRDefault="00905CBA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0 – wpływa na 1</w:t>
            </w:r>
          </w:p>
          <w:p w:rsidR="00905CBA" w:rsidRPr="00427B29" w:rsidRDefault="00905CBA" w:rsidP="0028319D">
            <w:pPr>
              <w:rPr>
                <w:rFonts w:ascii="Calibri" w:hAnsi="Calibri"/>
                <w:color w:val="000000"/>
              </w:rPr>
            </w:pPr>
            <w:r w:rsidRPr="00783297">
              <w:rPr>
                <w:rFonts w:ascii="Calibri" w:hAnsi="Calibri"/>
              </w:rPr>
              <w:t>miejscowo</w:t>
            </w:r>
            <w:r w:rsidRPr="00783297">
              <w:rPr>
                <w:rFonts w:ascii="Calibri" w:hAnsi="Calibri" w:cs="TimesNewRoman"/>
              </w:rPr>
              <w:t>ść</w:t>
            </w:r>
          </w:p>
        </w:tc>
      </w:tr>
      <w:tr w:rsidR="00905CBA" w:rsidRPr="00EA5520" w:rsidTr="0028319D">
        <w:trPr>
          <w:jc w:val="center"/>
        </w:trPr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3.</w:t>
            </w:r>
          </w:p>
        </w:tc>
        <w:tc>
          <w:tcPr>
            <w:tcW w:w="0" w:type="auto"/>
            <w:shd w:val="clear" w:color="auto" w:fill="F2F2F2"/>
          </w:tcPr>
          <w:p w:rsidR="00905CBA" w:rsidRPr="007A79FB" w:rsidRDefault="00905CBA" w:rsidP="0028319D">
            <w:pPr>
              <w:rPr>
                <w:rFonts w:ascii="Calibri" w:hAnsi="Calibri"/>
                <w:b/>
              </w:rPr>
            </w:pPr>
            <w:r w:rsidRPr="007A79FB">
              <w:rPr>
                <w:rFonts w:ascii="Calibri" w:hAnsi="Calibri"/>
                <w:b/>
              </w:rPr>
              <w:t>Trwałość operacji</w:t>
            </w:r>
          </w:p>
        </w:tc>
        <w:tc>
          <w:tcPr>
            <w:tcW w:w="0" w:type="auto"/>
            <w:shd w:val="clear" w:color="auto" w:fill="F2F2F2"/>
          </w:tcPr>
          <w:p w:rsidR="00905CBA" w:rsidRPr="007A79FB" w:rsidRDefault="00905CBA" w:rsidP="0028319D">
            <w:pPr>
              <w:rPr>
                <w:rFonts w:ascii="Calibri" w:hAnsi="Calibri"/>
              </w:rPr>
            </w:pPr>
            <w:r w:rsidRPr="007A79FB">
              <w:rPr>
                <w:rFonts w:ascii="Calibri" w:hAnsi="Calibri"/>
              </w:rPr>
              <w:t>Preferuje się operacje zapewniające trwałe wykorzystanie po zakończeniu inwestycji</w:t>
            </w:r>
          </w:p>
        </w:tc>
        <w:tc>
          <w:tcPr>
            <w:tcW w:w="0" w:type="auto"/>
            <w:shd w:val="clear" w:color="auto" w:fill="F2F2F2"/>
          </w:tcPr>
          <w:p w:rsidR="00905CBA" w:rsidRPr="00DA67DE" w:rsidRDefault="00905CBA" w:rsidP="0028319D">
            <w:pPr>
              <w:rPr>
                <w:rFonts w:ascii="Calibri" w:hAnsi="Calibri"/>
              </w:rPr>
            </w:pPr>
            <w:r w:rsidRPr="00DA67DE">
              <w:rPr>
                <w:rFonts w:ascii="Calibri" w:hAnsi="Calibri"/>
              </w:rPr>
              <w:t>1 – operacja zapewnia kontynuację</w:t>
            </w:r>
          </w:p>
          <w:p w:rsidR="00905CBA" w:rsidRPr="00CC35BF" w:rsidRDefault="00905CBA" w:rsidP="0028319D">
            <w:pPr>
              <w:rPr>
                <w:rFonts w:ascii="Calibri" w:hAnsi="Calibri"/>
                <w:b/>
                <w:color w:val="FF0000"/>
              </w:rPr>
            </w:pPr>
            <w:r w:rsidRPr="00DA67DE">
              <w:rPr>
                <w:rFonts w:ascii="Calibri" w:hAnsi="Calibri"/>
              </w:rPr>
              <w:t>0 – operacja nie zapewnia kontynuacji</w:t>
            </w:r>
          </w:p>
        </w:tc>
      </w:tr>
      <w:tr w:rsidR="00905CBA" w:rsidRPr="00EA5520" w:rsidTr="0028319D">
        <w:trPr>
          <w:jc w:val="center"/>
        </w:trPr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4</w:t>
            </w:r>
            <w:r w:rsidRPr="00EA5520">
              <w:rPr>
                <w:rFonts w:ascii="Calibri" w:hAnsi="Calibri"/>
                <w:b/>
                <w:color w:val="000000"/>
              </w:rPr>
              <w:t>.</w:t>
            </w:r>
          </w:p>
        </w:tc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Wysokość wnioskowanej pomocy</w:t>
            </w:r>
          </w:p>
        </w:tc>
        <w:tc>
          <w:tcPr>
            <w:tcW w:w="0" w:type="auto"/>
            <w:shd w:val="clear" w:color="auto" w:fill="F2F2F2"/>
          </w:tcPr>
          <w:p w:rsidR="00905CBA" w:rsidRPr="00EA5520" w:rsidRDefault="00905CBA" w:rsidP="0028319D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Preferuje się operacje, których wnioskowana kwota pomocy nie przekracza średniej kwoty pomocy</w:t>
            </w:r>
          </w:p>
        </w:tc>
        <w:tc>
          <w:tcPr>
            <w:tcW w:w="0" w:type="auto"/>
            <w:shd w:val="clear" w:color="auto" w:fill="F2F2F2"/>
          </w:tcPr>
          <w:p w:rsidR="00905CBA" w:rsidRPr="002B7978" w:rsidRDefault="00905CBA" w:rsidP="0028319D">
            <w:pPr>
              <w:rPr>
                <w:rFonts w:ascii="Calibri" w:hAnsi="Calibri"/>
              </w:rPr>
            </w:pPr>
            <w:r w:rsidRPr="002B7978">
              <w:rPr>
                <w:rFonts w:ascii="Calibri" w:hAnsi="Calibri"/>
              </w:rPr>
              <w:t xml:space="preserve">1 - nie przekracza  </w:t>
            </w:r>
          </w:p>
          <w:p w:rsidR="00905CBA" w:rsidRPr="00EA5520" w:rsidRDefault="00905CBA" w:rsidP="0028319D">
            <w:pPr>
              <w:rPr>
                <w:rFonts w:ascii="Calibri" w:hAnsi="Calibri"/>
                <w:color w:val="000000"/>
              </w:rPr>
            </w:pPr>
            <w:r w:rsidRPr="002B7978">
              <w:rPr>
                <w:rFonts w:ascii="Calibri" w:hAnsi="Calibri"/>
              </w:rPr>
              <w:t>0 – przekracza</w:t>
            </w:r>
            <w:r w:rsidRPr="00EA5520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905CBA" w:rsidRPr="00EA5520" w:rsidTr="0028319D">
        <w:trPr>
          <w:jc w:val="center"/>
        </w:trPr>
        <w:tc>
          <w:tcPr>
            <w:tcW w:w="0" w:type="auto"/>
            <w:gridSpan w:val="4"/>
            <w:shd w:val="clear" w:color="auto" w:fill="F2F2F2"/>
          </w:tcPr>
          <w:p w:rsidR="00905CBA" w:rsidRDefault="00905CBA" w:rsidP="0028319D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Maksymalna liczba punktów: </w:t>
            </w:r>
            <w:r>
              <w:rPr>
                <w:rFonts w:ascii="Calibri" w:hAnsi="Calibri"/>
                <w:b/>
                <w:color w:val="000000"/>
              </w:rPr>
              <w:t>7</w:t>
            </w:r>
          </w:p>
          <w:p w:rsidR="00905CBA" w:rsidRPr="00783297" w:rsidRDefault="00905CBA" w:rsidP="0028319D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</w:rPr>
            </w:pPr>
            <w:r w:rsidRPr="00783297">
              <w:rPr>
                <w:rFonts w:ascii="Calibri" w:hAnsi="Calibri"/>
                <w:b/>
                <w:bCs/>
              </w:rPr>
              <w:t>Wymagania minimum, aby operacja mogła by</w:t>
            </w:r>
            <w:r w:rsidRPr="00783297">
              <w:rPr>
                <w:rFonts w:ascii="Calibri" w:eastAsia="TimesNewRoman,Bold" w:hAnsi="Calibri" w:cs="TimesNewRoman,Bold"/>
                <w:b/>
                <w:bCs/>
              </w:rPr>
              <w:t xml:space="preserve">ć </w:t>
            </w:r>
            <w:r w:rsidRPr="00783297">
              <w:rPr>
                <w:rFonts w:ascii="Calibri" w:hAnsi="Calibri"/>
                <w:b/>
                <w:bCs/>
              </w:rPr>
              <w:t>wybrana do dofinansowania: otrzymanie</w:t>
            </w:r>
          </w:p>
          <w:p w:rsidR="00905CBA" w:rsidRPr="00EA5520" w:rsidRDefault="00905CBA" w:rsidP="0028319D">
            <w:pPr>
              <w:rPr>
                <w:rFonts w:ascii="Calibri" w:hAnsi="Calibri"/>
                <w:color w:val="000000"/>
              </w:rPr>
            </w:pPr>
            <w:r w:rsidRPr="00783297">
              <w:rPr>
                <w:rFonts w:ascii="Calibri" w:hAnsi="Calibri" w:cs="Calibri,Bold"/>
                <w:b/>
                <w:bCs/>
              </w:rPr>
              <w:t>minimum 30% sumy możliwych do uzyskania punktów w ocenie wg lokalnych kryteriów wyboru.</w:t>
            </w:r>
          </w:p>
        </w:tc>
      </w:tr>
    </w:tbl>
    <w:p w:rsidR="007F06C3" w:rsidRDefault="007F06C3"/>
    <w:sectPr w:rsidR="007F06C3" w:rsidSect="007F0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5CBA"/>
    <w:rsid w:val="004B2D1F"/>
    <w:rsid w:val="007F06C3"/>
    <w:rsid w:val="0090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5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947</Characters>
  <Application>Microsoft Office Word</Application>
  <DocSecurity>0</DocSecurity>
  <Lines>7</Lines>
  <Paragraphs>2</Paragraphs>
  <ScaleCrop>false</ScaleCrop>
  <Company>Lenovo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2013-04-29T05:19:00Z</dcterms:created>
  <dcterms:modified xsi:type="dcterms:W3CDTF">2013-04-29T05:20:00Z</dcterms:modified>
</cp:coreProperties>
</file>